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  <w:lang w:eastAsia="zh-CN"/>
        </w:rPr>
        <w:t>技术参数</w:t>
      </w:r>
    </w:p>
    <w:p>
      <w:pPr>
        <w:spacing w:line="360" w:lineRule="auto"/>
        <w:jc w:val="both"/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  <w:lang w:eastAsia="zh-CN"/>
        </w:rPr>
        <w:t>名称：</w:t>
      </w:r>
      <w:r>
        <w:rPr>
          <w:rFonts w:hint="eastAsia"/>
          <w:sz w:val="28"/>
        </w:rPr>
        <w:t>生物刺激反馈仪</w:t>
      </w:r>
      <w:bookmarkStart w:id="1" w:name="_GoBack"/>
      <w:bookmarkEnd w:id="1"/>
    </w:p>
    <w:p>
      <w:pPr>
        <w:pStyle w:val="2"/>
        <w:rPr>
          <w:rFonts w:hint="eastAsia"/>
        </w:rPr>
      </w:pPr>
    </w:p>
    <w:p>
      <w:pPr>
        <w:spacing w:line="360" w:lineRule="auto"/>
        <w:jc w:val="left"/>
      </w:pPr>
      <w:r>
        <w:rPr>
          <w:rFonts w:hint="eastAsia"/>
        </w:rPr>
        <w:t>主要功能</w:t>
      </w:r>
      <w:r>
        <w:t>：对患者表面肌电信号进行采集、分析和生物反馈训练，通过电刺激和肌电触发电刺激进行肌肉功能障碍的治疗。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适用范围</w:t>
      </w:r>
      <w:r>
        <w:t>：女性产后盆底康复、各种尿失禁、器官脱垂、性功能障碍、肌源性盆底痛、间质性膀胱炎、性交痛以及盆底术后功能恢复等。</w:t>
      </w:r>
    </w:p>
    <w:p>
      <w:pPr>
        <w:pStyle w:val="2"/>
        <w:rPr>
          <w:rFonts w:hint="eastAsia" w:ascii="Calibri" w:hAnsi="Calibri"/>
          <w:sz w:val="21"/>
          <w:lang w:val="en-US" w:bidi="ar-SA"/>
        </w:rPr>
      </w:pPr>
      <w:r>
        <w:rPr>
          <w:rFonts w:hint="eastAsia" w:ascii="Calibri" w:hAnsi="Calibri"/>
          <w:sz w:val="21"/>
          <w:lang w:val="en-US" w:bidi="ar-SA"/>
        </w:rPr>
        <w:t>设备参数：</w:t>
      </w:r>
    </w:p>
    <w:p>
      <w:pPr>
        <w:spacing w:line="360" w:lineRule="auto"/>
        <w:jc w:val="left"/>
      </w:pPr>
      <w:r>
        <w:rPr>
          <w:rFonts w:hint="eastAsia"/>
        </w:rPr>
        <w:t>★1、主机：具有四个输出通道，五个治疗端口，有独立的治疗端口；</w:t>
      </w:r>
    </w:p>
    <w:p>
      <w:pPr>
        <w:spacing w:line="360" w:lineRule="auto"/>
        <w:jc w:val="left"/>
      </w:pPr>
      <w:r>
        <w:rPr>
          <w:rFonts w:hint="eastAsia"/>
        </w:rPr>
        <w:t>2、具有电刺激、反馈＋刺激、表面肌电评估、多媒体训练、模版训练、盆底评估、盆底筛查等7大功能；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★3、</w:t>
      </w:r>
      <w:r>
        <w:t>多种盆底肌电评估模式：</w:t>
      </w:r>
      <w:r>
        <w:rPr>
          <w:rFonts w:hint="eastAsia"/>
        </w:rPr>
        <w:t>两</w:t>
      </w:r>
      <w:r>
        <w:t>分钟</w:t>
      </w:r>
      <w:r>
        <w:rPr>
          <w:rFonts w:hint="eastAsia"/>
        </w:rPr>
        <w:t>筛查</w:t>
      </w:r>
      <w:r>
        <w:t>评估</w:t>
      </w:r>
      <w:r>
        <w:rPr>
          <w:rFonts w:hint="eastAsia"/>
          <w:lang w:eastAsia="zh-CN"/>
        </w:rPr>
        <w:t>模式</w:t>
      </w:r>
      <w:r>
        <w:t>，</w:t>
      </w:r>
      <w:r>
        <w:rPr>
          <w:rFonts w:hint="eastAsia"/>
          <w:highlight w:val="none"/>
        </w:rPr>
        <w:t>四</w:t>
      </w:r>
      <w:r>
        <w:rPr>
          <w:highlight w:val="none"/>
        </w:rPr>
        <w:t>分钟评估</w:t>
      </w:r>
      <w:r>
        <w:rPr>
          <w:rFonts w:hint="eastAsia"/>
          <w:highlight w:val="none"/>
          <w:lang w:eastAsia="zh-CN"/>
        </w:rPr>
        <w:t>模式</w:t>
      </w:r>
      <w:r>
        <w:t>和具有国际通用标准的Glazer评估</w:t>
      </w:r>
      <w:r>
        <w:rPr>
          <w:rFonts w:hint="eastAsia"/>
          <w:lang w:eastAsia="zh-CN"/>
        </w:rPr>
        <w:t>模式</w:t>
      </w:r>
      <w:r>
        <w:t>；</w:t>
      </w:r>
    </w:p>
    <w:p>
      <w:pPr>
        <w:spacing w:line="360" w:lineRule="auto"/>
        <w:jc w:val="left"/>
      </w:pPr>
      <w:r>
        <w:rPr>
          <w:rFonts w:hint="eastAsia"/>
        </w:rPr>
        <w:t>4、支持单通道表面肌电信号采集；评估步骤</w:t>
      </w:r>
      <w:r>
        <w:rPr>
          <w:rFonts w:hint="eastAsia"/>
          <w:lang w:eastAsia="zh-CN"/>
        </w:rPr>
        <w:t>具有</w:t>
      </w:r>
      <w:r>
        <w:rPr>
          <w:rFonts w:hint="eastAsia"/>
        </w:rPr>
        <w:t>图示及语音提示</w:t>
      </w:r>
      <w:r>
        <w:rPr>
          <w:rFonts w:hint="eastAsia"/>
          <w:lang w:eastAsia="zh-CN"/>
        </w:rPr>
        <w:t>功能</w:t>
      </w:r>
      <w:r>
        <w:rPr>
          <w:rFonts w:hint="eastAsia"/>
        </w:rPr>
        <w:t>，</w:t>
      </w:r>
      <w:r>
        <w:rPr>
          <w:rFonts w:hint="eastAsia"/>
          <w:lang w:eastAsia="zh-CN"/>
        </w:rPr>
        <w:t>可</w:t>
      </w:r>
      <w:r>
        <w:rPr>
          <w:rFonts w:hint="eastAsia"/>
        </w:rPr>
        <w:t>生成标准化的盆底评估报告，</w:t>
      </w:r>
      <w:r>
        <w:t>每个阶段</w:t>
      </w:r>
      <w:r>
        <w:rPr>
          <w:rFonts w:hint="eastAsia"/>
          <w:lang w:eastAsia="zh-CN"/>
        </w:rPr>
        <w:t>可</w:t>
      </w:r>
      <w:r>
        <w:t>进行</w:t>
      </w:r>
      <w:r>
        <w:rPr>
          <w:rFonts w:hint="eastAsia"/>
        </w:rPr>
        <w:t>评</w:t>
      </w:r>
      <w:r>
        <w:t>分，并计算出整个过程的最终得分。</w:t>
      </w:r>
    </w:p>
    <w:p>
      <w:pPr>
        <w:spacing w:line="360" w:lineRule="auto"/>
        <w:jc w:val="left"/>
      </w:pPr>
      <w:r>
        <w:rPr>
          <w:rFonts w:hint="eastAsia"/>
        </w:rPr>
        <w:t>5、评估数据分析软件模式包括：原始表面肌电图、肌电积分、中位频率</w:t>
      </w:r>
      <w:r>
        <w:t>(MF)</w:t>
      </w:r>
      <w:r>
        <w:rPr>
          <w:rFonts w:hint="eastAsia"/>
        </w:rPr>
        <w:t>和平均功率频率</w:t>
      </w:r>
      <w:r>
        <w:t>(MPF)</w:t>
      </w:r>
      <w:r>
        <w:rPr>
          <w:rFonts w:hint="eastAsia"/>
        </w:rPr>
        <w:t>分析、平均曲线图分析、</w:t>
      </w:r>
      <w:r>
        <w:t>RMS</w:t>
      </w:r>
      <w:r>
        <w:rPr>
          <w:rFonts w:hint="eastAsia"/>
        </w:rPr>
        <w:t>分析、峰值频率</w:t>
      </w:r>
      <w:r>
        <w:t>(PF)</w:t>
      </w:r>
      <w:r>
        <w:rPr>
          <w:rFonts w:hint="eastAsia"/>
        </w:rPr>
        <w:t>分析、统计学分析（最大值、最小值、平均值等分析）等多种分析模式。</w:t>
      </w:r>
    </w:p>
    <w:p>
      <w:pPr>
        <w:spacing w:line="360" w:lineRule="auto"/>
        <w:jc w:val="left"/>
      </w:pPr>
      <w:r>
        <w:rPr>
          <w:rFonts w:hint="eastAsia"/>
        </w:rPr>
        <w:t>6、具有盆底五项功能评估：Ⅰ类肌纤维肌力、Ⅰ类肌纤维疲劳度、Ⅱ类肌纤维肌力、Ⅱ类肌纤维疲劳度、阴道动态压力。</w:t>
      </w:r>
    </w:p>
    <w:p>
      <w:pPr>
        <w:spacing w:line="360" w:lineRule="auto"/>
        <w:jc w:val="left"/>
      </w:pPr>
      <w:r>
        <w:rPr>
          <w:rFonts w:hint="eastAsia"/>
        </w:rPr>
        <w:t>7、主机预装多种治疗方案：主动式生物反馈训练、被动式电刺激治疗、主动式训练和被动式结合治疗，也可根据需求自定义治疗方案。</w:t>
      </w:r>
    </w:p>
    <w:p>
      <w:pPr>
        <w:spacing w:line="360" w:lineRule="auto"/>
        <w:jc w:val="left"/>
      </w:pPr>
      <w:r>
        <w:rPr>
          <w:rFonts w:hint="eastAsia"/>
        </w:rPr>
        <w:t>8、预置治疗方案数≥160个，可依据需要自行更改或增加治疗方案。</w:t>
      </w:r>
    </w:p>
    <w:p>
      <w:pPr>
        <w:spacing w:line="360" w:lineRule="auto"/>
        <w:jc w:val="left"/>
      </w:pPr>
      <w:r>
        <w:rPr>
          <w:rFonts w:hint="eastAsia"/>
        </w:rPr>
        <w:t>9、治疗过程中≥16种基本治疗参数可调整，包括电刺激的电流类型、强度、频率、脉宽、波形，反馈训练波形，治疗时间、休息时间、电刺激上升时间、下降时间、休息时间等。</w:t>
      </w:r>
    </w:p>
    <w:p>
      <w:pPr>
        <w:spacing w:line="360" w:lineRule="auto"/>
        <w:jc w:val="left"/>
      </w:pPr>
      <w:r>
        <w:rPr>
          <w:rFonts w:hint="eastAsia"/>
        </w:rPr>
        <w:t>10、生物反馈和电刺激同步通道；在同一通道上，可交叉地进行生物反馈训练和电刺激。</w:t>
      </w:r>
    </w:p>
    <w:p>
      <w:pPr>
        <w:spacing w:line="360" w:lineRule="auto"/>
        <w:jc w:val="left"/>
      </w:pPr>
      <w:r>
        <w:rPr>
          <w:rFonts w:hint="eastAsia"/>
        </w:rPr>
        <w:t>如有意外情况，设备自动停止治疗，保护病人安全。</w:t>
      </w:r>
    </w:p>
    <w:p>
      <w:pPr>
        <w:spacing w:line="360" w:lineRule="auto"/>
        <w:jc w:val="left"/>
      </w:pPr>
      <w:r>
        <w:rPr>
          <w:rFonts w:hint="eastAsia"/>
        </w:rPr>
        <w:t>11、病人文档的管理可存储、查询、删除病人信息、病人评估及治疗记录</w:t>
      </w:r>
    </w:p>
    <w:p>
      <w:pPr>
        <w:spacing w:line="360" w:lineRule="auto"/>
        <w:jc w:val="left"/>
      </w:pPr>
      <w:r>
        <w:rPr>
          <w:rFonts w:hint="eastAsia"/>
        </w:rPr>
        <w:t>12、硬件部分</w:t>
      </w:r>
    </w:p>
    <w:p>
      <w:pPr>
        <w:spacing w:line="360" w:lineRule="auto"/>
        <w:jc w:val="left"/>
      </w:pPr>
      <w:r>
        <w:rPr>
          <w:rFonts w:hint="eastAsia"/>
        </w:rPr>
        <w:t>（1）、分辨率：小于0.2uV</w:t>
      </w:r>
      <w:bookmarkStart w:id="0" w:name="OLE_LINK1"/>
      <w:r>
        <w:rPr>
          <w:rFonts w:hint="eastAsia"/>
        </w:rPr>
        <w:t>（r.m.s）</w:t>
      </w:r>
      <w:bookmarkEnd w:id="0"/>
      <w:r>
        <w:rPr>
          <w:rFonts w:hint="eastAsia"/>
        </w:rPr>
        <w:t>。</w:t>
      </w:r>
    </w:p>
    <w:p>
      <w:pPr>
        <w:spacing w:line="360" w:lineRule="auto"/>
        <w:jc w:val="left"/>
      </w:pPr>
      <w:r>
        <w:rPr>
          <w:rFonts w:hint="eastAsia"/>
        </w:rPr>
        <w:t>（2）、输入噪声：小于1μV（r.m.s）。</w:t>
      </w:r>
    </w:p>
    <w:p>
      <w:pPr>
        <w:spacing w:line="360" w:lineRule="auto"/>
        <w:jc w:val="left"/>
      </w:pPr>
      <w:r>
        <w:rPr>
          <w:rFonts w:hint="eastAsia"/>
        </w:rPr>
        <w:t>（3）、通频带：不窄于20Hz~500Hz（-3bB）</w:t>
      </w:r>
    </w:p>
    <w:p>
      <w:pPr>
        <w:spacing w:line="360" w:lineRule="auto"/>
        <w:jc w:val="left"/>
      </w:pPr>
      <w:r>
        <w:rPr>
          <w:rFonts w:hint="eastAsia"/>
        </w:rPr>
        <w:t>（4）、共模抑制比：大于100dB。</w:t>
      </w:r>
    </w:p>
    <w:p>
      <w:pPr>
        <w:spacing w:line="360" w:lineRule="auto"/>
        <w:jc w:val="left"/>
      </w:pPr>
      <w:r>
        <w:rPr>
          <w:rFonts w:hint="eastAsia"/>
        </w:rPr>
        <w:t>（5）、反馈阈值：6uV-999uV，在中心频点 120Hz 误差不大于标称值的±10%</w:t>
      </w:r>
    </w:p>
    <w:p>
      <w:pPr>
        <w:spacing w:line="360" w:lineRule="auto"/>
        <w:jc w:val="left"/>
      </w:pPr>
      <w:r>
        <w:rPr>
          <w:rFonts w:hint="eastAsia"/>
        </w:rPr>
        <w:t>（6）、AD采样率：2048Hz；采样位数：16位。</w:t>
      </w:r>
    </w:p>
    <w:p>
      <w:pPr>
        <w:spacing w:line="360" w:lineRule="auto"/>
        <w:jc w:val="left"/>
      </w:pPr>
      <w:r>
        <w:rPr>
          <w:rFonts w:hint="eastAsia"/>
        </w:rPr>
        <w:t>（7）、电刺激频率：1Hz~79Hz，脉冲宽度0.16±0.04ms。</w:t>
      </w:r>
    </w:p>
    <w:p>
      <w:pPr>
        <w:spacing w:line="360" w:lineRule="auto"/>
        <w:jc w:val="left"/>
      </w:pPr>
      <w:r>
        <w:rPr>
          <w:rFonts w:hint="eastAsia"/>
        </w:rPr>
        <w:t>（8）、电刺激输出幅度在1~99级连续可调。</w:t>
      </w:r>
    </w:p>
    <w:p>
      <w:pPr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</w:t>
      </w:r>
      <w:r>
        <w:t>内置</w:t>
      </w:r>
      <w:r>
        <w:rPr>
          <w:rFonts w:hint="eastAsia"/>
        </w:rPr>
        <w:t>≥1</w:t>
      </w:r>
      <w:r>
        <w:rPr>
          <w:rFonts w:hint="eastAsia"/>
          <w:lang w:val="en-US" w:eastAsia="zh-CN"/>
        </w:rPr>
        <w:t>0</w:t>
      </w:r>
      <w:r>
        <w:t>种盆底康复方案和产后康复方案</w:t>
      </w:r>
      <w:r>
        <w:rPr>
          <w:rFonts w:hint="eastAsia"/>
          <w:lang w:eastAsia="zh-CN"/>
        </w:rPr>
        <w:t>；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、可由医生自定义盆底刺激治疗方案并保存；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、</w:t>
      </w:r>
      <w:r>
        <w:t>疗程化方案治疗，自动按照当前治疗次数选择对应的治疗方案，也可手动调整方案。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、</w:t>
      </w:r>
      <w:r>
        <w:t>数据管理功能，对工作量进行统计，可对所有评估筛查及治疗数据进行查看、删除等。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、</w:t>
      </w:r>
      <w:r>
        <w:t>治疗过程中可对电刺激的强度、频率、脉宽、刺激时间、休息时间等参数进行实时调节。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、</w:t>
      </w:r>
      <w:r>
        <w:t xml:space="preserve">电刺激工作时，主机屏幕上能够显示实时电流和设定电流，可分别或同时调节各个通道的电流大小； 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、治疗时间分为定时20分钟、30分钟、40分钟和不定时，定时误差不大于±1%。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、产后康复可同时治疗2个病人，或者1个病人的四个部位，产后康复可与产后盆底康复同时治疗，互不干扰。</w:t>
      </w:r>
    </w:p>
    <w:p>
      <w:pPr>
        <w:pStyle w:val="2"/>
        <w:rPr>
          <w:rFonts w:hint="eastAsia"/>
        </w:rPr>
      </w:pPr>
    </w:p>
    <w:tbl>
      <w:tblPr>
        <w:tblStyle w:val="4"/>
        <w:tblpPr w:leftFromText="180" w:rightFromText="180" w:vertAnchor="text" w:horzAnchor="page" w:tblpX="1920" w:tblpY="327"/>
        <w:tblOverlap w:val="never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3667"/>
        <w:gridCol w:w="1296"/>
        <w:gridCol w:w="1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名称规格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主机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探头连接线（7芯）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根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电极连接线（2芯）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根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一次性使用阴道电极（评估）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套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一次性使用阴道电极（治疗）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套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阴道电极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套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粘胶刺激电极片（圆形）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粘胶刺激电极片（乳房）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显示器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9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67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打印机</w:t>
            </w:r>
          </w:p>
        </w:tc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193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</w:tr>
    </w:tbl>
    <w:p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配置：</w:t>
      </w:r>
    </w:p>
    <w:p>
      <w:pPr>
        <w:spacing w:line="360" w:lineRule="auto"/>
        <w:jc w:val="left"/>
      </w:pPr>
    </w:p>
    <w:p>
      <w:pPr>
        <w:pStyle w:val="2"/>
      </w:pPr>
    </w:p>
    <w:p>
      <w:pPr>
        <w:rPr>
          <w:rFonts w:hint="eastAsia"/>
        </w:rPr>
      </w:pPr>
      <w:r>
        <w:rPr>
          <w:rFonts w:hint="eastAsia"/>
        </w:rPr>
        <w:t>售后服务</w:t>
      </w:r>
    </w:p>
    <w:p>
      <w:pPr>
        <w:rPr>
          <w:rFonts w:hint="eastAsia"/>
        </w:rPr>
      </w:pPr>
      <w:r>
        <w:rPr>
          <w:rFonts w:hint="eastAsia"/>
        </w:rPr>
        <w:t>1、保证备件的存储并提供备件的发货，提供在线支持、现场检修、全部零备件更换。</w:t>
      </w:r>
    </w:p>
    <w:p>
      <w:pPr>
        <w:rPr>
          <w:rFonts w:hint="eastAsia"/>
        </w:rPr>
      </w:pPr>
      <w:r>
        <w:rPr>
          <w:rFonts w:hint="eastAsia"/>
        </w:rPr>
        <w:t>2、所有备件保证是原厂备件并提供清晰合法的来源证明材料。</w:t>
      </w:r>
    </w:p>
    <w:p>
      <w:pPr>
        <w:rPr>
          <w:rFonts w:hint="eastAsia"/>
        </w:rPr>
      </w:pPr>
      <w:r>
        <w:rPr>
          <w:rFonts w:hint="eastAsia"/>
        </w:rPr>
        <w:t>3、提供免费维修服务热线，提供维修技术专家开展远程在线技术支持和维修诊断，及时派工程师进行指导或赴现场维修。</w:t>
      </w:r>
    </w:p>
    <w:p>
      <w:pPr>
        <w:rPr>
          <w:rFonts w:hint="eastAsia"/>
        </w:rPr>
      </w:pPr>
      <w:r>
        <w:rPr>
          <w:rFonts w:hint="eastAsia"/>
        </w:rPr>
        <w:t>4、报修响应时间≤1小时；如需到场维修，到达现场时间≤8小时。</w:t>
      </w:r>
    </w:p>
    <w:p>
      <w:pPr>
        <w:rPr>
          <w:rFonts w:hint="eastAsia"/>
        </w:rPr>
      </w:pPr>
      <w:r>
        <w:rPr>
          <w:rFonts w:hint="eastAsia"/>
        </w:rPr>
        <w:t>5、医工科和使用科室根据响应速度、配件响应速度、工程师维修效率、维修后设备使用情况、设备保养情况等方面进行评价打分，评分低于90分可提出整改。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质保时间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设备经过验收后整机质保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保修起算日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1、自设备验收合格之日起。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873D8"/>
    <w:multiLevelType w:val="singleLevel"/>
    <w:tmpl w:val="BC5873D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CF9EDAB"/>
    <w:multiLevelType w:val="singleLevel"/>
    <w:tmpl w:val="6CF9EDA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wY2M4MmM5NWI1MDQ5YmYzZTM2MmY1NGZlODQ1ZWYifQ=="/>
  </w:docVars>
  <w:rsids>
    <w:rsidRoot w:val="00D62520"/>
    <w:rsid w:val="00626520"/>
    <w:rsid w:val="00626E12"/>
    <w:rsid w:val="008460E2"/>
    <w:rsid w:val="00D62520"/>
    <w:rsid w:val="00E34E00"/>
    <w:rsid w:val="174D492A"/>
    <w:rsid w:val="3574648D"/>
    <w:rsid w:val="567941AD"/>
    <w:rsid w:val="7B4B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/>
      <w:sz w:val="24"/>
      <w:lang w:val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1292</Words>
  <Characters>1397</Characters>
  <Lines>12</Lines>
  <Paragraphs>3</Paragraphs>
  <TotalTime>1</TotalTime>
  <ScaleCrop>false</ScaleCrop>
  <LinksUpToDate>false</LinksUpToDate>
  <CharactersWithSpaces>1400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ygk-110</cp:lastModifiedBy>
  <dcterms:modified xsi:type="dcterms:W3CDTF">2023-05-15T07:17:02Z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acffafe71908483ca7ba52272106bc87</vt:lpwstr>
  </property>
  <property fmtid="{D5CDD505-2E9C-101B-9397-08002B2CF9AE}" pid="4" name="commondata">
    <vt:lpwstr>eyJoZGlkIjoiYjM2YjNkOWRiZWU4MWE1ZDgyYTdiNmIxYTY0NzFkMTEifQ==</vt:lpwstr>
  </property>
</Properties>
</file>